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潮南区农村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专业技能</w:t>
      </w:r>
      <w:r>
        <w:rPr>
          <w:rFonts w:hint="eastAsia" w:ascii="方正小标宋简体" w:eastAsia="方正小标宋简体"/>
          <w:sz w:val="44"/>
          <w:szCs w:val="44"/>
        </w:rPr>
        <w:t>型乡土人才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选拔培养工作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为进一步加大农村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专业技能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型乡土人才培养力度，推动我区实施乡村振兴战略和人才强区工作，根据《中共中央、国务院关于全面推进乡村振兴加快农业农村现代化的意见》、《汕头市“千百十”乡土人才培育工程实施方案》（汕人才办〔2019〕1号）、《关于印发〈汕头市市级乡土人才选拔培养管理办法〉的通知》（汕人才办〔2019〕5号），以及《关于印发&lt;潮南区乡土人才选拔培养实施意见&gt;的通知》（潮南人才办〔2021〕2号）精神，依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区人社局、住建局、工信局有关工作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职能，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开展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潮南区农村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专业技能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型乡土人才选拔培养工作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，有关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内容公告如下：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习近平新时代中国特色社会主义思想为指导，深入学习贯彻党的十九大精神、习近平总书记对广东重要讲话和重要指示批示精神，全面落实2021年中央一号文件以及全国、全省组织部长会议和全市、全区组织工作会议精神，按照中央、省委、市委和区委有关工作要求，紧紧围绕《中共汕头市潮南区委、汕头市潮南区人民政府关于印发〈关于进一步加快人才发展的若干意见〉的通知》（潮南区委发〔2018〕2号）工作部署，紧密联系潮南实际和农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专业技能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型人才队伍建设情况，扎实做好农村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专业技能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型乡土人才选拔和培养工作，为潮南实施乡村振兴战略提供坚强的人才支撑。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二、选拔对象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方案</w:t>
      </w:r>
      <w:r>
        <w:rPr>
          <w:rFonts w:hint="eastAsia" w:ascii="仿宋" w:hAnsi="仿宋" w:eastAsia="仿宋" w:cs="仿宋"/>
          <w:sz w:val="32"/>
          <w:szCs w:val="32"/>
        </w:rPr>
        <w:t>所指的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</w:t>
      </w:r>
      <w:r>
        <w:rPr>
          <w:rFonts w:hint="eastAsia" w:ascii="仿宋_GB2312" w:eastAsia="仿宋_GB2312"/>
          <w:sz w:val="32"/>
          <w:szCs w:val="32"/>
          <w:lang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技能型</w:t>
      </w:r>
      <w:r>
        <w:rPr>
          <w:rFonts w:hint="eastAsia" w:ascii="仿宋" w:hAnsi="仿宋" w:eastAsia="仿宋" w:cs="仿宋"/>
          <w:sz w:val="32"/>
          <w:szCs w:val="32"/>
        </w:rPr>
        <w:t>乡土人才，是指在潮南辖区内培养的，从事“粤菜师傅”“南粤家政”工程等职业技能培训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、职业教育行业突出贡献者，参加技能培训后就业创业典范</w:t>
      </w:r>
      <w:r>
        <w:rPr>
          <w:rFonts w:hint="eastAsia" w:ascii="仿宋" w:hAnsi="仿宋" w:eastAsia="仿宋" w:cs="仿宋"/>
          <w:sz w:val="32"/>
          <w:szCs w:val="32"/>
        </w:rPr>
        <w:t>以及在农村从事建筑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</w:t>
      </w:r>
      <w:r>
        <w:rPr>
          <w:rFonts w:hint="eastAsia" w:ascii="仿宋" w:hAnsi="仿宋" w:eastAsia="仿宋" w:cs="仿宋"/>
          <w:sz w:val="32"/>
          <w:szCs w:val="32"/>
        </w:rPr>
        <w:t>、纺织服装产业技术等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行业</w:t>
      </w:r>
      <w:r>
        <w:rPr>
          <w:rFonts w:hint="eastAsia" w:ascii="仿宋" w:hAnsi="仿宋" w:eastAsia="仿宋" w:cs="仿宋"/>
          <w:sz w:val="32"/>
          <w:szCs w:val="32"/>
        </w:rPr>
        <w:t>，带领农民群众脱贫致富取得突出成绩，或在某一领域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行业中技术领先、贡献突出的农村实用人才。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潮南区农村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专业技能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服务型乡土人才的选拔对象必须坚决拥护党的路线、方针、政策，道德品质和职业操守良好，遵纪守法，勤劳致富，业绩突出，群众公认，在群众中有较强示范带动和辐射作用，在潮南工作满3年以上，年龄一般不超过60周岁。同时业绩成果达到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1.在乡村推动职业技能培训，促进农民工多渠道转移就业，提高就业质量作出突出贡献的。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2.在乡村推动“粤菜师傅”“南粤家政”工程开展作出突出贡献的。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3.推动职业教育，促进农村适龄学生入读技工院校作出贡献的。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4.参加“粤菜师傅”“南粤家政”工程等技能培训后，在乡村就业、创业方面有典型事迹的。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5.从事乡村规划、设计、建设、管理工作满2年以上，取得显著成绩，且负责工程项目没有发生过质量安全责任事故；优先推荐国家、省、市传统村落的优秀人才，及获得市级以上传统建筑名匠称号的优秀人才。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6.在潮南辖区内从事纺织服装产业技术推广、产品研发、服装创意设计等工作，做出突出贡献或技术领先的优秀专业技术人才和实用技能人才。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其他要求：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以下对象不列入评选范围：机关事业单位公职人员；正在被司法机关立案侦查、纪检监察机关立案审查的；受党纪、政纪处分，仍在处分期限内的；受过刑事处罚或行政拘留的；存在其他影响评选资格的问题。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已申报区级其它类别乡土人才的申报人，不得再申报本类型乡土人才。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已获得市级以上乡土人才荣誉称号的人员不再参与区乡土人才评审。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四、选拔方式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（一）组织领导。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农村技能型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乡土人才选拔工作在区委、区政府的领导下，由区人才工作领导小组办公室牵头，区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人社局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负责做好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职业教育、“粤菜师傅”“南粤家政”行业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乡土人才的选拔、培养、管理和服务工作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区工业和信息化局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区住房和城乡建设局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分别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配合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做好纺织服装产业和建筑工程等行业乡土人才的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选拔、培养、管理和服务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（二）选拔程序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</w:rPr>
        <w:t>1.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lang w:val="en-US" w:eastAsia="zh-CN"/>
        </w:rPr>
        <w:t>公告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区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人社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局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会同区住建局、区工信局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以每2年为一个周期进行选拔培养，每周期首年以适当方式发布公告，明确选拔名额、资格条件和工作程序。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第一批选拔公告计划选拔培养5名，于11月12日前完成申报工作，11月底前将有关人选上报区人才办。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推荐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采取单位推荐和个人自荐相结合方式。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个人可以向单位组织人事部门或户口所在地镇（街道）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行业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部门申报，也可以直接向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行业区级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主管部门申报。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申报人填写《汕头市潮南区乡土人才申报表》并附主要事迹材料（2000字以内），职业资格证书、主要技术成果证书、获奖证书等证明材料复印件。申报表及附件材料均以A4纸打印或复印，一式6份。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3.审核。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人社局、住建局、工信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局根据要求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各自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行业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申报材料进行审核。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4.评审。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人社局、区住建局、区工信局各自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召集专家组成评审小组进行评审，提出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各行业列入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区农村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专业技能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型乡土人才初步人选。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5.考察。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eastAsia="zh-CN"/>
        </w:rPr>
        <w:t>人社局、区住建局、区工信</w:t>
      </w:r>
      <w:r>
        <w:rPr>
          <w:rFonts w:hint="eastAsia"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  <w:lang w:eastAsia="zh-CN"/>
        </w:rPr>
        <w:t>联合</w:t>
      </w:r>
      <w:r>
        <w:rPr>
          <w:rFonts w:hint="eastAsia" w:ascii="仿宋_GB2312" w:eastAsia="仿宋_GB2312"/>
          <w:sz w:val="32"/>
          <w:szCs w:val="32"/>
        </w:rPr>
        <w:t>组织对初步人选进行考察，形成考察意见。书面征求综治、公安、信访等部门意见。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6.审议。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人社局、区住建局、区工信局分别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召开党组会议集体研究确定人选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，由区人社局汇总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报区人才办，经区人才办通过后，报区人才工作领导小组正、副组长审定。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7.公示。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由区人才办在一定范围内进行公示，公示期一般为5个工作日。公示期反映的问题，由区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人社局、区住建局、区工信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各自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8.颁证。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经公示无异议或提出的问题经核查不影响评选的人选，以区人才工作领导小组名义颁发《汕头市潮南区乡土人才证书》。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五、培养管理措施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（一）管理周期。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区农村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专业技能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型乡土人才培养管理期2年，由区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人社局、区住建局、区工信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各自对主管行业乡土人才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负责日常培养、管理和服务工作。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eastAsia="zh-CN"/>
        </w:rPr>
        <w:t>上一周期在本行业或领域中作出一定的业绩和贡献的人员，可以继续纳为下一周期培养对象。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（二）管理待遇。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区农村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专业技能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型乡土人才在管理期间，享受以下待遇：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1.对入选的区农村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专业技能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型乡土人才区财政给予每人每年2万元生活补助，资助期2年。在资助期内区内调动单位的，经本人申请，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报行业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主管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局同意，可继续发放生活补助；调离我区的，本人及所在单位应及时报告属地镇（街道）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行业部门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，并上报区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主管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局，从调离当月起，停止发放生活补助。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人社局、区住建局、区工信局各自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建立区级农村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专业技能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型乡土人才信息库，实行动态管理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，并汇总到区人社局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各单位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每年进行一次考核。考核合格的继续纳入管理，考核不合格者取消其区级乡土人才资格，并停止发放下一年度生活补助。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3.区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人社局、区住建局、区工信局各自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定期组织开展业务培训，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安排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专业技能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粤菜师傅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南粤家政、建筑工程、纺织服装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行业领域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教学课程），聘请专业讲师进行培训，确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保在培养管理期内将区农村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专业技能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型乡土人才轮训一遍。定期组织开展技术交流、推广活动或服务基层实践活动。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4.注重在区农村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专业技能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型乡土人才中培养发展党员和村（社区）“两委”干部后备人选。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（三）发挥农村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专业技能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型乡土人才作用。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区农村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专业技能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型乡土人才在管理期间应积极发挥作用，履行相关职责：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1.要加强技能创新，积极学习运用新知识、新技术，使技术技能在行业内保持领先水平。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要结对帮扶1-2户农民提供技术指导，帮助农民解决生产中的实际问题，带动农民增收致富。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.要发挥传帮带作用，以“师带徒”等形式培养当地人才。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.要服务乡村，热心公益，积极参加技术交流、推广活动或服务基层实践活动。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（一）区农村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专业技能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型乡土人才生活补助经费每年在区人才发展专项资金中列支。由区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人社局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根据《关于印发〈潮南区人才发展专项资金管理实施意见〉的通知》（潮南人才通〔2018〕6号）精神，按程序向区财政局申请办理拨款后发放。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（二）本选拔培养计划由区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人社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附件:汕头市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潮南区乡土人才申报表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 w:cs="方正仿宋简体"/>
          <w:sz w:val="32"/>
          <w:szCs w:val="32"/>
        </w:rPr>
      </w:pPr>
      <w:r>
        <w:rPr>
          <w:rFonts w:hint="eastAsia" w:ascii="仿宋_GB2312" w:eastAsia="仿宋_GB2312" w:cs="方正仿宋简体"/>
          <w:sz w:val="32"/>
          <w:szCs w:val="32"/>
        </w:rPr>
        <w:t xml:space="preserve">               汕头市潮南区</w:t>
      </w:r>
      <w:r>
        <w:rPr>
          <w:rFonts w:hint="eastAsia" w:ascii="仿宋_GB2312" w:eastAsia="仿宋_GB2312" w:cs="方正仿宋简体"/>
          <w:sz w:val="32"/>
          <w:szCs w:val="32"/>
          <w:lang w:eastAsia="zh-CN"/>
        </w:rPr>
        <w:t>人力资源和社会保障</w:t>
      </w:r>
      <w:r>
        <w:rPr>
          <w:rFonts w:hint="eastAsia" w:ascii="仿宋_GB2312" w:eastAsia="仿宋_GB2312" w:cs="方正仿宋简体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eastAsia="仿宋_GB2312" w:cs="方正仿宋简体"/>
          <w:sz w:val="32"/>
          <w:szCs w:val="32"/>
          <w:lang w:eastAsia="zh-CN"/>
        </w:rPr>
      </w:pPr>
      <w:r>
        <w:rPr>
          <w:rFonts w:hint="eastAsia" w:ascii="仿宋_GB2312" w:eastAsia="仿宋_GB2312" w:cs="方正仿宋简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 w:cs="方正仿宋简体"/>
          <w:sz w:val="32"/>
          <w:szCs w:val="32"/>
          <w:lang w:eastAsia="zh-CN"/>
        </w:rPr>
        <w:t>汕头市潮南区住房和城乡建设局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eastAsia="仿宋_GB2312" w:cs="方正仿宋简体"/>
          <w:sz w:val="32"/>
          <w:szCs w:val="32"/>
          <w:lang w:eastAsia="zh-CN"/>
        </w:rPr>
      </w:pPr>
      <w:r>
        <w:rPr>
          <w:rFonts w:hint="eastAsia" w:ascii="仿宋_GB2312" w:eastAsia="仿宋_GB2312" w:cs="方正仿宋简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 w:cs="方正仿宋简体"/>
          <w:sz w:val="32"/>
          <w:szCs w:val="32"/>
          <w:lang w:eastAsia="zh-CN"/>
        </w:rPr>
        <w:t>汕头市潮南区工业和信息化局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 w:cs="方正仿宋简体"/>
          <w:sz w:val="32"/>
          <w:szCs w:val="32"/>
        </w:rPr>
      </w:pPr>
      <w:r>
        <w:rPr>
          <w:rFonts w:hint="eastAsia" w:ascii="仿宋_GB2312" w:eastAsia="仿宋_GB2312" w:cs="方正仿宋简体"/>
          <w:sz w:val="32"/>
          <w:szCs w:val="32"/>
        </w:rPr>
        <w:t xml:space="preserve">                           </w:t>
      </w:r>
      <w:r>
        <w:rPr>
          <w:rFonts w:hint="eastAsia" w:ascii="仿宋_GB2312" w:eastAsia="仿宋_GB2312" w:cs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方正仿宋简体"/>
          <w:sz w:val="32"/>
          <w:szCs w:val="32"/>
        </w:rPr>
        <w:t>2021年</w:t>
      </w:r>
      <w:r>
        <w:rPr>
          <w:rFonts w:hint="eastAsia" w:ascii="仿宋_GB2312" w:eastAsia="仿宋_GB2312" w:cs="方正仿宋简体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cs="方正仿宋简体"/>
          <w:sz w:val="32"/>
          <w:szCs w:val="32"/>
        </w:rPr>
        <w:t>月</w:t>
      </w:r>
      <w:r>
        <w:rPr>
          <w:rFonts w:hint="eastAsia" w:ascii="仿宋_GB2312" w:eastAsia="仿宋_GB2312" w:cs="方正仿宋简体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方正仿宋简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 w:cs="方正仿宋简体"/>
          <w:sz w:val="32"/>
          <w:szCs w:val="32"/>
        </w:rPr>
      </w:pPr>
    </w:p>
    <w:p>
      <w:pPr>
        <w:jc w:val="center"/>
        <w:rPr>
          <w:rFonts w:hint="eastAsia" w:ascii="方正小标宋简体" w:hAnsi="华文中宋" w:eastAsia="方正小标宋简体"/>
          <w:sz w:val="48"/>
          <w:szCs w:val="48"/>
        </w:rPr>
      </w:pPr>
    </w:p>
    <w:p>
      <w:pPr>
        <w:jc w:val="center"/>
        <w:rPr>
          <w:rFonts w:hint="eastAsia" w:ascii="方正小标宋简体" w:hAnsi="华文中宋" w:eastAsia="方正小标宋简体"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hAnsi="华文中宋" w:eastAsia="方正小标宋简体"/>
          <w:sz w:val="48"/>
          <w:szCs w:val="48"/>
        </w:rPr>
        <w:t>汕头市潮南区</w:t>
      </w:r>
      <w:r>
        <w:rPr>
          <w:rFonts w:hint="eastAsia" w:ascii="方正小标宋简体" w:hAnsi="宋体" w:eastAsia="方正小标宋简体" w:cs="宋体"/>
          <w:sz w:val="48"/>
          <w:szCs w:val="48"/>
        </w:rPr>
        <w:t>乡土人才申</w:t>
      </w:r>
      <w:r>
        <w:rPr>
          <w:rFonts w:hint="eastAsia" w:ascii="方正小标宋简体" w:hAnsi="华文中宋" w:eastAsia="方正小标宋简体"/>
          <w:sz w:val="48"/>
          <w:szCs w:val="48"/>
        </w:rPr>
        <w:t>报表</w:t>
      </w:r>
    </w:p>
    <w:p>
      <w:pPr>
        <w:rPr>
          <w:rFonts w:hint="eastAsia" w:eastAsia="创艺简标宋"/>
        </w:rPr>
      </w:pPr>
    </w:p>
    <w:p>
      <w:pPr>
        <w:jc w:val="center"/>
        <w:rPr>
          <w:rFonts w:hint="eastAsia" w:ascii="仿宋_GB2312"/>
        </w:rPr>
      </w:pPr>
      <w:r>
        <w:rPr>
          <w:rFonts w:hint="eastAsia" w:ascii="仿宋_GB2312"/>
        </w:rPr>
        <w:t>（        年度）</w:t>
      </w:r>
    </w:p>
    <w:p>
      <w:pPr>
        <w:rPr>
          <w:rFonts w:hint="eastAsia" w:eastAsia="创艺简标宋"/>
        </w:rPr>
      </w:pPr>
    </w:p>
    <w:p>
      <w:pPr>
        <w:rPr>
          <w:rFonts w:hint="eastAsia" w:eastAsia="创艺简标宋"/>
        </w:rPr>
      </w:pPr>
    </w:p>
    <w:p>
      <w:pPr>
        <w:rPr>
          <w:rFonts w:hint="eastAsia" w:eastAsia="创艺简标宋"/>
        </w:rPr>
      </w:pPr>
    </w:p>
    <w:p>
      <w:pPr>
        <w:rPr>
          <w:rFonts w:hint="eastAsia" w:eastAsia="创艺简标宋"/>
        </w:rPr>
      </w:pPr>
    </w:p>
    <w:p>
      <w:pPr>
        <w:rPr>
          <w:rFonts w:hint="eastAsia" w:eastAsia="创艺简标宋"/>
        </w:rPr>
      </w:pPr>
    </w:p>
    <w:p>
      <w:pPr>
        <w:rPr>
          <w:rFonts w:hint="eastAsia" w:eastAsia="创艺简标宋"/>
        </w:rPr>
      </w:pPr>
    </w:p>
    <w:p>
      <w:pPr>
        <w:rPr>
          <w:rFonts w:hint="eastAsia" w:eastAsia="创艺简标宋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 报 人：</w:t>
            </w:r>
          </w:p>
        </w:tc>
        <w:tc>
          <w:tcPr>
            <w:tcW w:w="3514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推荐单位：</w:t>
            </w:r>
          </w:p>
        </w:tc>
        <w:tc>
          <w:tcPr>
            <w:tcW w:w="351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家庭住址：</w:t>
            </w:r>
          </w:p>
        </w:tc>
        <w:tc>
          <w:tcPr>
            <w:tcW w:w="351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联系电话：</w:t>
            </w:r>
          </w:p>
        </w:tc>
        <w:tc>
          <w:tcPr>
            <w:tcW w:w="351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申报类别：</w:t>
            </w:r>
          </w:p>
        </w:tc>
        <w:tc>
          <w:tcPr>
            <w:tcW w:w="351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 w:eastAsia="楷体_GB2312"/>
          <w:sz w:val="30"/>
        </w:rPr>
      </w:pPr>
    </w:p>
    <w:p>
      <w:pPr>
        <w:rPr>
          <w:rFonts w:hint="eastAsia" w:ascii="楷体_GB2312" w:eastAsia="楷体_GB2312"/>
          <w:sz w:val="30"/>
        </w:rPr>
      </w:pPr>
    </w:p>
    <w:p>
      <w:pPr>
        <w:rPr>
          <w:rFonts w:hint="eastAsia" w:ascii="楷体_GB2312" w:eastAsia="楷体_GB2312"/>
          <w:sz w:val="30"/>
        </w:rPr>
      </w:pPr>
    </w:p>
    <w:p>
      <w:pPr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汕头市潮南区人才工作领导小组办公室    制</w:t>
      </w:r>
    </w:p>
    <w:p>
      <w:pPr>
        <w:jc w:val="center"/>
        <w:rPr>
          <w:rFonts w:hint="eastAsia" w:ascii="楷体_GB2312" w:eastAsia="楷体_GB2312"/>
        </w:rPr>
      </w:pPr>
    </w:p>
    <w:p>
      <w:pPr>
        <w:jc w:val="center"/>
        <w:rPr>
          <w:rFonts w:hint="eastAsia" w:ascii="楷体_GB2312" w:eastAsia="楷体_GB2312"/>
        </w:rPr>
      </w:pPr>
    </w:p>
    <w:p>
      <w:pPr>
        <w:jc w:val="center"/>
        <w:rPr>
          <w:rFonts w:hint="eastAsia" w:ascii="楷体_GB2312" w:eastAsia="楷体_GB2312"/>
        </w:rPr>
      </w:pPr>
    </w:p>
    <w:p>
      <w:pPr>
        <w:jc w:val="both"/>
        <w:rPr>
          <w:rFonts w:hint="eastAsia" w:ascii="楷体_GB2312" w:eastAsia="楷体_GB2312"/>
        </w:rPr>
      </w:pPr>
    </w:p>
    <w:tbl>
      <w:tblPr>
        <w:tblStyle w:val="5"/>
        <w:tblpPr w:leftFromText="180" w:rightFromText="180" w:vertAnchor="text" w:horzAnchor="page" w:tblpX="1767" w:tblpY="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539"/>
        <w:gridCol w:w="951"/>
        <w:gridCol w:w="911"/>
        <w:gridCol w:w="869"/>
        <w:gridCol w:w="161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正面免冠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彩色照片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籍贯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面貌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学历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学位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毕业院校专业</w:t>
            </w:r>
          </w:p>
        </w:tc>
        <w:tc>
          <w:tcPr>
            <w:tcW w:w="3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58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专业技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术资格</w:t>
            </w:r>
          </w:p>
        </w:tc>
        <w:tc>
          <w:tcPr>
            <w:tcW w:w="78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</w:trPr>
        <w:tc>
          <w:tcPr>
            <w:tcW w:w="99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主要工作经历</w:t>
            </w:r>
          </w:p>
        </w:tc>
        <w:tc>
          <w:tcPr>
            <w:tcW w:w="78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8" w:hRule="atLeast"/>
        </w:trPr>
        <w:tc>
          <w:tcPr>
            <w:tcW w:w="99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eastAsia="黑体"/>
                <w:spacing w:val="40"/>
                <w:sz w:val="24"/>
              </w:rPr>
            </w:pPr>
            <w:r>
              <w:rPr>
                <w:rFonts w:hint="eastAsia" w:ascii="黑体" w:eastAsia="黑体"/>
                <w:spacing w:val="40"/>
                <w:sz w:val="24"/>
              </w:rPr>
              <w:t>近三年主要工作业绩和生产经营情况</w:t>
            </w:r>
          </w:p>
        </w:tc>
        <w:tc>
          <w:tcPr>
            <w:tcW w:w="78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page" w:tblpX="1712" w:tblpY="2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8" w:hRule="atLeast"/>
        </w:trPr>
        <w:tc>
          <w:tcPr>
            <w:tcW w:w="795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40"/>
                <w:sz w:val="24"/>
              </w:rPr>
              <w:t>近三年主要工作业绩和生产经营情况</w:t>
            </w:r>
          </w:p>
        </w:tc>
        <w:tc>
          <w:tcPr>
            <w:tcW w:w="7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（纸面不足可另附页）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atLeast"/>
        </w:trPr>
        <w:tc>
          <w:tcPr>
            <w:tcW w:w="795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及社会兼职情况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参加学会、协会</w:t>
            </w:r>
          </w:p>
        </w:tc>
        <w:tc>
          <w:tcPr>
            <w:tcW w:w="79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</w:trPr>
        <w:tc>
          <w:tcPr>
            <w:tcW w:w="795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获得荣誉称号情况</w:t>
            </w:r>
          </w:p>
        </w:tc>
        <w:tc>
          <w:tcPr>
            <w:tcW w:w="7956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2" w:hRule="atLeast"/>
        </w:trPr>
        <w:tc>
          <w:tcPr>
            <w:tcW w:w="79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eastAsia="黑体"/>
                <w:spacing w:val="60"/>
                <w:sz w:val="24"/>
              </w:rPr>
            </w:pPr>
            <w:r>
              <w:rPr>
                <w:rFonts w:hint="eastAsia" w:ascii="黑体" w:eastAsia="黑体"/>
                <w:spacing w:val="60"/>
                <w:sz w:val="24"/>
              </w:rPr>
              <w:t>承诺书</w:t>
            </w:r>
          </w:p>
        </w:tc>
        <w:tc>
          <w:tcPr>
            <w:tcW w:w="7956" w:type="dxa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ind w:firstLine="480" w:firstLineChars="2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根据《潮南区乡土人才选拔培养实施意见》及相关要求，本人承诺：本人提交的申报书等所有材料的内容均真实、合法、有效。如入选，本人将承诺继续全职在潮南工作2年以上。</w:t>
            </w:r>
          </w:p>
          <w:p>
            <w:pPr>
              <w:ind w:firstLine="480" w:firstLineChars="2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如违背上述承诺，本人自愿放弃申报入选资格，按照相关规定退还区财政资金并承担一切责任。</w:t>
            </w:r>
          </w:p>
          <w:p>
            <w:pPr>
              <w:ind w:firstLine="480" w:firstLineChars="200"/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申报人（签名）：</w:t>
            </w:r>
          </w:p>
          <w:p>
            <w:pPr>
              <w:ind w:firstLine="480" w:firstLineChars="200"/>
              <w:rPr>
                <w:rFonts w:hint="eastAsia" w:ascii="黑体" w:eastAsia="黑体"/>
                <w:sz w:val="24"/>
              </w:rPr>
            </w:pPr>
          </w:p>
        </w:tc>
      </w:tr>
    </w:tbl>
    <w:p/>
    <w:tbl>
      <w:tblPr>
        <w:tblStyle w:val="5"/>
        <w:tblpPr w:leftFromText="180" w:rightFromText="180" w:vertAnchor="text" w:horzAnchor="page" w:tblpX="1657" w:tblpY="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</w:trPr>
        <w:tc>
          <w:tcPr>
            <w:tcW w:w="760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eastAsia="黑体"/>
                <w:spacing w:val="40"/>
                <w:sz w:val="24"/>
              </w:rPr>
            </w:pPr>
            <w:r>
              <w:rPr>
                <w:rFonts w:hint="eastAsia" w:ascii="黑体" w:eastAsia="黑体"/>
                <w:spacing w:val="40"/>
                <w:sz w:val="24"/>
              </w:rPr>
              <w:t>所在单位意见</w:t>
            </w:r>
          </w:p>
        </w:tc>
        <w:tc>
          <w:tcPr>
            <w:tcW w:w="807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4080" w:firstLineChars="17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单位（盖章）</w:t>
            </w:r>
          </w:p>
          <w:p>
            <w:pPr>
              <w:wordWrap w:val="0"/>
              <w:jc w:val="right"/>
              <w:rPr>
                <w:rFonts w:hint="eastAsia" w:ascii="黑体" w:hAnsi="宋体" w:eastAsia="黑体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9" w:hRule="atLeast"/>
        </w:trPr>
        <w:tc>
          <w:tcPr>
            <w:tcW w:w="760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eastAsia="黑体"/>
                <w:spacing w:val="40"/>
                <w:sz w:val="24"/>
              </w:rPr>
            </w:pPr>
            <w:r>
              <w:rPr>
                <w:rFonts w:hint="eastAsia" w:ascii="黑体" w:eastAsia="黑体"/>
                <w:spacing w:val="40"/>
                <w:sz w:val="24"/>
              </w:rPr>
              <w:t>区主管部门意见</w:t>
            </w:r>
          </w:p>
        </w:tc>
        <w:tc>
          <w:tcPr>
            <w:tcW w:w="807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2520" w:firstLineChars="1050"/>
              <w:rPr>
                <w:rFonts w:hint="eastAsia" w:ascii="黑体" w:hAnsi="宋体" w:eastAsia="黑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2520" w:firstLineChars="1050"/>
              <w:rPr>
                <w:rFonts w:hint="eastAsia" w:ascii="黑体" w:hAnsi="宋体" w:eastAsia="黑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2520" w:firstLineChars="1050"/>
              <w:rPr>
                <w:rFonts w:hint="eastAsia" w:ascii="黑体" w:hAnsi="宋体" w:eastAsia="黑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2520" w:firstLineChars="1050"/>
              <w:rPr>
                <w:rFonts w:hint="eastAsia" w:ascii="黑体" w:hAnsi="宋体" w:eastAsia="黑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4200" w:firstLineChars="17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单位（盖章）</w:t>
            </w:r>
          </w:p>
          <w:p>
            <w:pPr>
              <w:jc w:val="right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righ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3" w:hRule="atLeast"/>
        </w:trPr>
        <w:tc>
          <w:tcPr>
            <w:tcW w:w="760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eastAsia="黑体"/>
                <w:spacing w:val="40"/>
                <w:sz w:val="24"/>
              </w:rPr>
            </w:pPr>
            <w:r>
              <w:rPr>
                <w:rFonts w:hint="eastAsia" w:ascii="黑体" w:eastAsia="黑体"/>
                <w:spacing w:val="40"/>
                <w:sz w:val="24"/>
              </w:rPr>
              <w:t>区人才办意见</w:t>
            </w:r>
          </w:p>
        </w:tc>
        <w:tc>
          <w:tcPr>
            <w:tcW w:w="8074" w:type="dxa"/>
            <w:noWrap w:val="0"/>
            <w:vAlign w:val="top"/>
          </w:tcPr>
          <w:p>
            <w:pPr>
              <w:tabs>
                <w:tab w:val="left" w:pos="2370"/>
              </w:tabs>
              <w:spacing w:line="360" w:lineRule="exact"/>
              <w:ind w:firstLine="2880" w:firstLineChars="1200"/>
              <w:rPr>
                <w:rFonts w:hint="eastAsia" w:ascii="黑体" w:hAnsi="宋体" w:eastAsia="黑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2880" w:firstLineChars="1200"/>
              <w:rPr>
                <w:rFonts w:hint="eastAsia" w:ascii="黑体" w:hAnsi="宋体" w:eastAsia="黑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2880" w:firstLineChars="1200"/>
              <w:rPr>
                <w:rFonts w:hint="eastAsia" w:ascii="黑体" w:hAnsi="宋体" w:eastAsia="黑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2880" w:firstLineChars="1200"/>
              <w:rPr>
                <w:rFonts w:hint="eastAsia" w:ascii="黑体" w:hAnsi="宋体" w:eastAsia="黑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2880" w:firstLineChars="1200"/>
              <w:rPr>
                <w:rFonts w:hint="eastAsia" w:ascii="黑体" w:hAnsi="宋体" w:eastAsia="黑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2880" w:firstLineChars="1200"/>
              <w:rPr>
                <w:rFonts w:hint="eastAsia" w:ascii="黑体" w:hAnsi="宋体" w:eastAsia="黑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2880" w:firstLineChars="1200"/>
              <w:rPr>
                <w:rFonts w:hint="eastAsia" w:ascii="黑体" w:hAnsi="宋体" w:eastAsia="黑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4320" w:firstLineChars="18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单位（盖章）</w:t>
            </w:r>
          </w:p>
          <w:p>
            <w:pPr>
              <w:tabs>
                <w:tab w:val="left" w:pos="2370"/>
              </w:tabs>
              <w:spacing w:line="360" w:lineRule="exact"/>
              <w:ind w:firstLine="4080" w:firstLineChars="1700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righ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</w:trPr>
        <w:tc>
          <w:tcPr>
            <w:tcW w:w="7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  <w:tc>
          <w:tcPr>
            <w:tcW w:w="807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560" w:lineRule="exact"/>
        <w:rPr>
          <w:rFonts w:hint="eastAsia"/>
        </w:rPr>
        <w:sectPr>
          <w:footerReference r:id="rId3" w:type="default"/>
          <w:pgSz w:w="11906" w:h="16838"/>
          <w:pgMar w:top="1701" w:right="1531" w:bottom="1559" w:left="1587" w:header="851" w:footer="992" w:gutter="0"/>
          <w:cols w:space="720" w:num="1"/>
          <w:docGrid w:type="lines" w:linePitch="43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eastAsia="仿宋_GB2312" w:cs="方正仿宋简体"/>
          <w:sz w:val="32"/>
          <w:szCs w:val="32"/>
        </w:rPr>
      </w:pPr>
    </w:p>
    <w:sectPr>
      <w:footerReference r:id="rId4" w:type="default"/>
      <w:pgSz w:w="11906" w:h="16838"/>
      <w:pgMar w:top="1587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8" o:spid="_x0000_s4098" o:spt="202" type="#_x0000_t202" style="position:absolute;left:0pt;margin-top:-9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/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 xml:space="preserve">—  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12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55BF"/>
    <w:rsid w:val="000A69F7"/>
    <w:rsid w:val="000B16EF"/>
    <w:rsid w:val="00127A38"/>
    <w:rsid w:val="001A0C90"/>
    <w:rsid w:val="00221819"/>
    <w:rsid w:val="002555BF"/>
    <w:rsid w:val="002B7A27"/>
    <w:rsid w:val="004913D8"/>
    <w:rsid w:val="004F2E3F"/>
    <w:rsid w:val="005B76A9"/>
    <w:rsid w:val="008A71D3"/>
    <w:rsid w:val="00D514F2"/>
    <w:rsid w:val="00EB5E23"/>
    <w:rsid w:val="00F20D93"/>
    <w:rsid w:val="00FB0D1D"/>
    <w:rsid w:val="01EE0DEF"/>
    <w:rsid w:val="02D24FFA"/>
    <w:rsid w:val="03796BE8"/>
    <w:rsid w:val="0439747F"/>
    <w:rsid w:val="06D04605"/>
    <w:rsid w:val="090851CB"/>
    <w:rsid w:val="11182E75"/>
    <w:rsid w:val="13C05361"/>
    <w:rsid w:val="13CF2D4A"/>
    <w:rsid w:val="146B42E4"/>
    <w:rsid w:val="17E354D9"/>
    <w:rsid w:val="186D3EAE"/>
    <w:rsid w:val="1B6E0929"/>
    <w:rsid w:val="1D8D44AF"/>
    <w:rsid w:val="1FDC1F67"/>
    <w:rsid w:val="21330691"/>
    <w:rsid w:val="29C218DB"/>
    <w:rsid w:val="2CE9411A"/>
    <w:rsid w:val="2EDA46A2"/>
    <w:rsid w:val="2F9D6F41"/>
    <w:rsid w:val="32CA426F"/>
    <w:rsid w:val="32F20489"/>
    <w:rsid w:val="347C0E85"/>
    <w:rsid w:val="3732128D"/>
    <w:rsid w:val="3EA14320"/>
    <w:rsid w:val="42F46C03"/>
    <w:rsid w:val="44F90BF5"/>
    <w:rsid w:val="49F1622D"/>
    <w:rsid w:val="50C832BF"/>
    <w:rsid w:val="532D7E94"/>
    <w:rsid w:val="577631C3"/>
    <w:rsid w:val="57AE182B"/>
    <w:rsid w:val="5B900A49"/>
    <w:rsid w:val="5B9E0253"/>
    <w:rsid w:val="5E677BFB"/>
    <w:rsid w:val="62B260F7"/>
    <w:rsid w:val="63200132"/>
    <w:rsid w:val="63DE382C"/>
    <w:rsid w:val="64846D90"/>
    <w:rsid w:val="699E290C"/>
    <w:rsid w:val="6DF06BF1"/>
    <w:rsid w:val="714D0D25"/>
    <w:rsid w:val="773C68B0"/>
    <w:rsid w:val="78C93444"/>
    <w:rsid w:val="7A9B4677"/>
    <w:rsid w:val="7C47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425</Words>
  <Characters>2428</Characters>
  <Lines>20</Lines>
  <Paragraphs>5</Paragraphs>
  <TotalTime>20</TotalTime>
  <ScaleCrop>false</ScaleCrop>
  <LinksUpToDate>false</LinksUpToDate>
  <CharactersWithSpaces>2848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2021-07-26T02:01:00Z</dcterms:created>
  <dc:creator>Sky123.Org</dc:creator>
  <cp:lastModifiedBy>Administrator</cp:lastModifiedBy>
  <cp:lastPrinted>2021-08-13T04:19:00Z</cp:lastPrinted>
  <dcterms:modified xsi:type="dcterms:W3CDTF">2021-11-03T03:41:53Z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16AE4B3C0863418A9F2B3BCC43C08163</vt:lpwstr>
  </property>
</Properties>
</file>